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2D1E8D80" w:rsidR="00716E1D" w:rsidRPr="00E528C5" w:rsidRDefault="008F46B0"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2019513880100234E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2C012AC3" w:rsidR="00716E1D" w:rsidRPr="00E528C5" w:rsidRDefault="00272165"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93.3</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58992EC7" w:rsidR="00716E1D" w:rsidRPr="00E528C5" w:rsidRDefault="008F46B0"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BILLARES EURONORTE</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4E4CE3C9" w:rsidR="00716E1D" w:rsidRPr="00E528C5" w:rsidRDefault="008F46B0"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163 A N° 8H – 31</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2F1D6784"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D64C89">
              <w:rPr>
                <w:rFonts w:ascii="Courier New" w:hAnsi="Courier New" w:cs="Courier New"/>
                <w:bCs/>
                <w:sz w:val="18"/>
                <w:szCs w:val="18"/>
                <w:lang w:val="es" w:eastAsia="es-CO"/>
              </w:rPr>
              <w:t>21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71B66F4A"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enmarcados en el Artículo 93 numeral 3</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498B36CD"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8F46B0">
        <w:rPr>
          <w:rFonts w:ascii="Courier New" w:hAnsi="Courier New" w:cs="Courier New"/>
          <w:sz w:val="18"/>
          <w:szCs w:val="18"/>
        </w:rPr>
        <w:t>El expediente se inicia por parte del señor Fredy Ortiz, quien indica que, en la Calle 163 A  con carrera 8H y calle 162, donde se encuentran en total desespero por un billa urbicado en la Calle 163 A #8 H – 31, ya que el establecimiento no cuenta con ninguna clase de control y ninguna autoridad, perturbados por música en alto volumen, golpes de las bolas de billar, humo de cigarrillo, además de encontrarse abierto las 24 horas.</w:t>
      </w:r>
    </w:p>
    <w:p w14:paraId="799ED58A" w14:textId="5560EC34"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8F46B0">
        <w:rPr>
          <w:rFonts w:ascii="Courier New" w:hAnsi="Courier New" w:cs="Courier New"/>
          <w:sz w:val="18"/>
          <w:szCs w:val="18"/>
        </w:rPr>
        <w:t>Las citaciones fueron enviadas en debida forma a folio 8 y 9 del expediente</w:t>
      </w:r>
    </w:p>
    <w:p w14:paraId="5D731A59" w14:textId="13F9D7B2"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8F46B0">
        <w:rPr>
          <w:rFonts w:ascii="Courier New" w:hAnsi="Courier New" w:cs="Courier New"/>
          <w:sz w:val="18"/>
          <w:szCs w:val="18"/>
        </w:rPr>
        <w:t>Se llevó a cabo el día 19 de Abril de 2022, con la comparecencia del señor Luis Alejandro Cendales Monroy, como propietario del establecimiento Billares Euronorte. El quejoso no asistió a la misma pese haber sido citado correctamente.</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79DC8206" w14:textId="587EA88B" w:rsidR="00716E1D" w:rsidRDefault="008F46B0"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El expediente en trámite, se conoció por parte se inicia por medio de queja interpuesta por el señor Fredy Ortiz, quien indica que en el predio ubicado en la Calle 163 A #8 H – 31, se encuentra funcionando un billar</w:t>
      </w:r>
      <w:r w:rsidR="00EE5BC6">
        <w:rPr>
          <w:rFonts w:ascii="Courier New" w:hAnsi="Courier New" w:cs="Courier New"/>
          <w:bCs/>
          <w:sz w:val="18"/>
          <w:szCs w:val="18"/>
          <w:lang w:val="es-CO"/>
        </w:rPr>
        <w:t>, generando toda clase de perturbaciones a los predios vecinos y colindantes en el sector como son: ruidos hasta altas horas de la noche, malos olores producto del cigarrillo, golpes de bolas de billar, peleas y gritos maldicientes y que la única respuesta que han recibido por parte del propietario del establecimiento a sus constantes quejas es “A mi no  me interesa importa la vida de los demás porque yo no vivo en ese Cuchitril de Barrio”.</w:t>
      </w:r>
    </w:p>
    <w:p w14:paraId="475D9173" w14:textId="7E5912F5"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3A3949C0" w14:textId="4EB0F4D8"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Encuentra entonces este Despacho que el proceso fue conocido por esta Inspección, de conformidad con lo dispuesto en el artículo 93 numeral 3 de la ley 1801 de 2016, que dispone: Generar ruidos o sonidos que afecten la tranquilidad de las personas o su entorno, </w:t>
      </w:r>
      <w:r w:rsidR="00EE5BC6">
        <w:rPr>
          <w:rFonts w:ascii="Courier New" w:hAnsi="Courier New" w:cs="Courier New"/>
          <w:bCs/>
          <w:sz w:val="18"/>
          <w:szCs w:val="18"/>
          <w:lang w:val="es-CO"/>
        </w:rPr>
        <w:t>y conforme el Informe elaborado por el profesional adscrito al Despacho se encuentra funcionando un establecimiento de Comercio de razón social LUIS ALEJANDRO CENDALES BILLAR, la actividad se clasifica como servicios de comunicación y entretenimiento masivos zonal B, el cual se encuentra catalogado como complementario haciendo cumplimiento de que sea: 1 – En edificaciones diseñadas, construidas o adecuadas para este uso 2- Según disposiciones del Decreto 159 de 2004 y 3- Juegos localizados de suerte y azar no podrán localizarse dentro de un radio de 200mts o menos respecto de Centros de Educación formal e informal, universidades, centros religiosos y hospitales.</w:t>
      </w:r>
      <w:r w:rsidR="00E222A5">
        <w:rPr>
          <w:rFonts w:ascii="Courier New" w:hAnsi="Courier New" w:cs="Courier New"/>
          <w:bCs/>
          <w:sz w:val="18"/>
          <w:szCs w:val="18"/>
          <w:lang w:val="es-CO"/>
        </w:rPr>
        <w:t xml:space="preserve"> Por tanto concluye el profesional, que no se evidencian comportamientos contrarios al cumplimiento de la normatividad que afectan la actividad económica.</w:t>
      </w:r>
    </w:p>
    <w:p w14:paraId="2C4F3603" w14:textId="19383190"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1BD211B8" w14:textId="59138496" w:rsidR="00B55BAB" w:rsidRDefault="00E222A5"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Finalmente,</w:t>
      </w:r>
      <w:r w:rsidR="00B55BAB">
        <w:rPr>
          <w:rFonts w:ascii="Courier New" w:hAnsi="Courier New" w:cs="Courier New"/>
          <w:bCs/>
          <w:sz w:val="18"/>
          <w:szCs w:val="18"/>
          <w:lang w:val="es-CO"/>
        </w:rPr>
        <w:t xml:space="preserve"> no encuentra este Despacho elementos suficientes ni constitutivos de Infracción, con base en el precitado informe técnico realizado por</w:t>
      </w:r>
      <w:r>
        <w:rPr>
          <w:rFonts w:ascii="Courier New" w:hAnsi="Courier New" w:cs="Courier New"/>
          <w:bCs/>
          <w:sz w:val="18"/>
          <w:szCs w:val="18"/>
          <w:lang w:val="es-CO"/>
        </w:rPr>
        <w:t xml:space="preserve"> el profesional técnico</w:t>
      </w:r>
      <w:r w:rsidR="00B55BAB">
        <w:rPr>
          <w:rFonts w:ascii="Courier New" w:hAnsi="Courier New" w:cs="Courier New"/>
          <w:bCs/>
          <w:sz w:val="18"/>
          <w:szCs w:val="18"/>
          <w:lang w:val="es-CO"/>
        </w:rPr>
        <w:t>, y de igual manera encuentra improcedente continuar conociendo de la actuación en trámite conforme la prueba precitada, y al desaparecer los elementos que originaron la queja, considera e</w:t>
      </w:r>
      <w:r w:rsidR="00362A9E">
        <w:rPr>
          <w:rFonts w:ascii="Courier New" w:hAnsi="Courier New" w:cs="Courier New"/>
          <w:bCs/>
          <w:sz w:val="18"/>
          <w:szCs w:val="18"/>
          <w:lang w:val="es-CO"/>
        </w:rPr>
        <w:t>ste Despacho que se constituye la figura jurídica denominada sustracción de materia en la presente actuación.</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 xml:space="preserve">“En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w:t>
      </w:r>
      <w:r w:rsidRPr="00E528C5">
        <w:rPr>
          <w:rFonts w:ascii="Courier New" w:hAnsi="Courier New" w:cs="Courier New"/>
          <w:i/>
          <w:sz w:val="18"/>
          <w:szCs w:val="18"/>
          <w:lang w:eastAsia="es-ES"/>
        </w:rPr>
        <w:lastRenderedPageBreak/>
        <w:t>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425C438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E222A5">
        <w:rPr>
          <w:rFonts w:ascii="Courier New" w:hAnsi="Courier New" w:cs="Courier New"/>
          <w:b/>
          <w:bCs/>
          <w:sz w:val="18"/>
          <w:szCs w:val="18"/>
          <w:lang w:eastAsia="es-CO"/>
        </w:rPr>
        <w:t>19513880100234</w:t>
      </w:r>
      <w:r w:rsidR="00362A9E">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AA50C" w14:textId="77777777" w:rsidR="003F0F15" w:rsidRDefault="003F0F15" w:rsidP="00777ED3">
      <w:r>
        <w:separator/>
      </w:r>
    </w:p>
  </w:endnote>
  <w:endnote w:type="continuationSeparator" w:id="0">
    <w:p w14:paraId="3587AC8C" w14:textId="77777777" w:rsidR="003F0F15" w:rsidRDefault="003F0F1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EE5BC6" w:rsidRDefault="00EE5BC6">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EE5BC6" w:rsidRDefault="00EE5BC6" w:rsidP="006F3BF7">
                          <w:pPr>
                            <w:rPr>
                              <w:rFonts w:ascii="Arial" w:hAnsi="Arial" w:cs="Arial"/>
                              <w:sz w:val="16"/>
                              <w:szCs w:val="16"/>
                              <w:lang w:val="es-MX"/>
                            </w:rPr>
                          </w:pPr>
                        </w:p>
                        <w:p w14:paraId="191BFEEC" w14:textId="77777777" w:rsidR="00EE5BC6" w:rsidRDefault="00EE5BC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EE5BC6" w:rsidRDefault="00EE5BC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EE5BC6" w:rsidRDefault="00EE5BC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EE5BC6" w:rsidRDefault="00EE5BC6"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EE5BC6" w:rsidRPr="004D40FF" w:rsidRDefault="00EE5BC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EE5BC6" w:rsidRDefault="00EE5BC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EE5BC6" w:rsidRPr="00C25786" w:rsidRDefault="00EE5BC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EE5BC6" w:rsidRPr="00220545" w:rsidRDefault="00EE5BC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EE5BC6" w:rsidRPr="003A7387" w:rsidRDefault="00EE5BC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EE5BC6" w:rsidRPr="003A7387" w:rsidRDefault="00EE5BC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EE5BC6" w:rsidRDefault="00EE5BC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139E8" w14:textId="77777777" w:rsidR="003F0F15" w:rsidRDefault="003F0F15" w:rsidP="00777ED3">
      <w:r>
        <w:separator/>
      </w:r>
    </w:p>
  </w:footnote>
  <w:footnote w:type="continuationSeparator" w:id="0">
    <w:p w14:paraId="5A29928D" w14:textId="77777777" w:rsidR="003F0F15" w:rsidRDefault="003F0F1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EE5BC6" w:rsidRDefault="00EE5BC6">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E5BC6" w:rsidRDefault="00EE5BC6">
    <w:pPr>
      <w:pStyle w:val="Encabezamiento"/>
      <w:rPr>
        <w:lang w:eastAsia="es-CO"/>
      </w:rPr>
    </w:pPr>
  </w:p>
  <w:p w14:paraId="5B085ADE" w14:textId="77777777" w:rsidR="00EE5BC6" w:rsidRDefault="00EE5BC6">
    <w:pPr>
      <w:pStyle w:val="Encabezamiento"/>
      <w:rPr>
        <w:lang w:eastAsia="es-CO"/>
      </w:rPr>
    </w:pPr>
  </w:p>
  <w:p w14:paraId="6A92E251" w14:textId="77777777" w:rsidR="00EE5BC6" w:rsidRDefault="00EE5BC6">
    <w:pPr>
      <w:pStyle w:val="Encabezamiento"/>
      <w:rPr>
        <w:lang w:eastAsia="es-CO"/>
      </w:rPr>
    </w:pPr>
  </w:p>
  <w:p w14:paraId="20013E4E" w14:textId="77777777" w:rsidR="00EE5BC6" w:rsidRDefault="00EE5BC6">
    <w:pPr>
      <w:pStyle w:val="Encabezamiento"/>
      <w:rPr>
        <w:lang w:eastAsia="es-CO"/>
      </w:rPr>
    </w:pPr>
  </w:p>
  <w:p w14:paraId="6ABFF9FE" w14:textId="6AAEB0D0" w:rsidR="00EE5BC6" w:rsidRPr="00EB6AA9" w:rsidRDefault="00EE5BC6"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E222A5">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E222A5">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97CAF"/>
    <w:rsid w:val="000D5FC0"/>
    <w:rsid w:val="00112683"/>
    <w:rsid w:val="00124D40"/>
    <w:rsid w:val="00131990"/>
    <w:rsid w:val="00133230"/>
    <w:rsid w:val="00144B09"/>
    <w:rsid w:val="001539D9"/>
    <w:rsid w:val="00157716"/>
    <w:rsid w:val="00185E48"/>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0F15"/>
    <w:rsid w:val="003F1446"/>
    <w:rsid w:val="00422646"/>
    <w:rsid w:val="0042393C"/>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8F46B0"/>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64C89"/>
    <w:rsid w:val="00D74779"/>
    <w:rsid w:val="00E103FB"/>
    <w:rsid w:val="00E14938"/>
    <w:rsid w:val="00E222A5"/>
    <w:rsid w:val="00E23334"/>
    <w:rsid w:val="00E64A51"/>
    <w:rsid w:val="00E66B96"/>
    <w:rsid w:val="00E66DF5"/>
    <w:rsid w:val="00EB6AA9"/>
    <w:rsid w:val="00EC4261"/>
    <w:rsid w:val="00EE5BC6"/>
    <w:rsid w:val="00EF7571"/>
    <w:rsid w:val="00EF7B28"/>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4D5700D3-19BD-4920-BA1F-F8A90E44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2106</Words>
  <Characters>11583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2026-04-21T21:13:00Z</cp:lastPrinted>
  <dcterms:created xsi:type="dcterms:W3CDTF">2026-04-21T21:13:00Z</dcterms:created>
  <dcterms:modified xsi:type="dcterms:W3CDTF">2026-04-21T21:13:00Z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